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附件1</w:t>
      </w:r>
    </w:p>
    <w:p>
      <w:pPr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广西师范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大学研究生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2023年春季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学期开学返校情况统计表</w:t>
      </w:r>
    </w:p>
    <w:p>
      <w:pPr>
        <w:rPr>
          <w:rFonts w:ascii="宋体" w:hAnsi="宋体"/>
          <w:sz w:val="10"/>
          <w:szCs w:val="10"/>
        </w:rPr>
      </w:pPr>
    </w:p>
    <w:tbl>
      <w:tblPr>
        <w:tblStyle w:val="2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224"/>
        <w:gridCol w:w="1836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应到人数</w:t>
            </w: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总学籍人数/延期毕业生人数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实到人数</w:t>
            </w: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未到校原因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途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实习实践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病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他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未到人数总计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外宿生人数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统计范围：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1.学制年限内博士、硕士研究生（不含学习方式为非全日制硕士）；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2.延期毕业且在校住宿的博士研究生；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3.延期毕业全日制硕士研究生、非全日制脱产硕士研究生。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注：“其他”栏请务必联系到研究生本人，了解并填写详细情况。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right="28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部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>
      <w:pPr>
        <w:ind w:right="140"/>
        <w:jc w:val="right"/>
        <w:rPr>
          <w:rFonts w:hint="eastAsia" w:ascii="仿宋" w:hAnsi="仿宋" w:eastAsia="仿宋" w:cs="仿宋"/>
          <w:sz w:val="24"/>
          <w:szCs w:val="24"/>
        </w:rPr>
      </w:pPr>
    </w:p>
    <w:p>
      <w:pPr>
        <w:ind w:right="140"/>
        <w:jc w:val="right"/>
        <w:rPr>
          <w:rStyle w:val="6"/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填报时间:    年   月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 xml:space="preserve">附件2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2023年春季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学期开学初研究生思想动态研判表</w:t>
      </w: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培养单位</w:t>
      </w:r>
      <w:r>
        <w:rPr>
          <w:rFonts w:hint="eastAsia" w:ascii="仿宋" w:hAnsi="仿宋" w:eastAsia="仿宋" w:cs="仿宋"/>
          <w:sz w:val="28"/>
          <w:szCs w:val="28"/>
        </w:rPr>
        <w:t xml:space="preserve">：                             时间：   年    月   日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95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反映问题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120" w:firstLineChars="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开学初研究生思想动态情况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1、学院研究生思想动态总体状况、报到情况；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2、库内特殊研究生群体情况；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3、延长基本学习年限的研究生学业进展和思想状况；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4、校外联合培养基地、联合培养院校和地方研究院研究生的思想动态及存在的困难和问题；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5、校园不稳定因素，包括可能引发高校群体性事端的苗头性、倾向性问题等。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学生关注关心的焦点、热点问题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</w:t>
            </w:r>
            <w:r>
              <w:rPr>
                <w:rFonts w:hint="eastAsia" w:ascii="仿宋" w:hAnsi="仿宋" w:eastAsia="仿宋" w:cs="仿宋"/>
                <w:szCs w:val="21"/>
              </w:rPr>
              <w:t>国际国内形势、热点</w:t>
            </w:r>
            <w:r>
              <w:rPr>
                <w:rFonts w:hint="eastAsia" w:ascii="仿宋" w:hAnsi="仿宋" w:eastAsia="仿宋" w:cs="仿宋"/>
              </w:rPr>
              <w:t>新闻事件；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Style w:val="4"/>
                <w:rFonts w:hint="eastAsia" w:ascii="仿宋" w:hAnsi="仿宋" w:eastAsia="仿宋" w:cs="仿宋"/>
                <w:i w:val="0"/>
                <w:color w:val="F73131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szCs w:val="21"/>
              </w:rPr>
              <w:t>党的二十大精神学习贯彻相关情况；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3、科研、学业、实习实践、择业就业等方面问题。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安全稳定情况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i/>
              </w:rPr>
            </w:pPr>
            <w:r>
              <w:rPr>
                <w:rFonts w:hint="eastAsia" w:ascii="仿宋" w:hAnsi="仿宋" w:eastAsia="仿宋" w:cs="仿宋"/>
              </w:rPr>
              <w:t>1、特殊研究生群体情况概述及应对举措；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2、研究生在意识形态领域、电信网络诈骗、网络舆情等方面存在的安全隐患及应对措施；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3、双校区运行过程中存在的风险点和安全隐患；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4、其他可能出现的隐患及问题。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bookmarkStart w:id="0" w:name="_GoBack"/>
            <w:bookmarkEnd w:id="0"/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学生对学校工作的意见与建议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1、教育教学方面；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2、管理服务方面；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3、其他方面。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表格书写不够用，可附页分条目说明；特殊情况可附页说明。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审批人：                  填报人：             填报时间：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NDJhN2YzODZmNGExZGQzMjU4ZDBmNzYzZTdkY2UifQ=="/>
    <w:docVar w:name="KSO_WPS_MARK_KEY" w:val="ccbebd9e-d203-40bf-85e8-32cef74b3720"/>
  </w:docVars>
  <w:rsids>
    <w:rsidRoot w:val="00356B54"/>
    <w:rsid w:val="00356B54"/>
    <w:rsid w:val="006A7386"/>
    <w:rsid w:val="00F562E5"/>
    <w:rsid w:val="1C687BE7"/>
    <w:rsid w:val="25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rFonts w:ascii="Times New Roman" w:hAnsi="Times New Roman" w:eastAsia="宋体" w:cs="Times New Roman"/>
      <w:i/>
    </w:rPr>
  </w:style>
  <w:style w:type="paragraph" w:styleId="5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customStyle="1" w:styleId="6">
    <w:name w:val="fontstyle01"/>
    <w:basedOn w:val="3"/>
    <w:uiPriority w:val="0"/>
    <w:rPr>
      <w:rFonts w:hint="default" w:ascii="仿宋" w:hAnsi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197</Characters>
  <Lines>1</Lines>
  <Paragraphs>1</Paragraphs>
  <TotalTime>2</TotalTime>
  <ScaleCrop>false</ScaleCrop>
  <LinksUpToDate>false</LinksUpToDate>
  <CharactersWithSpaces>214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2022-08-16T12:50:00Z</dcterms:created>
  <dc:creator>tianshang</dc:creator>
  <cp:lastModifiedBy>黄威桢</cp:lastModifiedBy>
  <dcterms:modified xsi:type="dcterms:W3CDTF">2023-03-01T05:28:07Z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C4B00D75724E431EBDB521127163A403</vt:lpwstr>
  </property>
</Properties>
</file>